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8E" w:rsidRPr="005F5C8E" w:rsidRDefault="005F5C8E" w:rsidP="005F5C8E">
      <w:pPr>
        <w:jc w:val="center"/>
        <w:rPr>
          <w:rFonts w:ascii="宋体" w:hAnsi="宋体" w:hint="eastAsia"/>
          <w:b/>
          <w:sz w:val="28"/>
          <w:szCs w:val="28"/>
          <w:lang w:val="zh-CN"/>
        </w:rPr>
      </w:pPr>
      <w:r w:rsidRPr="005F5C8E">
        <w:rPr>
          <w:rFonts w:ascii="宋体" w:hAnsi="宋体" w:hint="eastAsia"/>
          <w:b/>
          <w:sz w:val="28"/>
          <w:szCs w:val="28"/>
          <w:lang w:val="zh-CN"/>
        </w:rPr>
        <w:t>采购需求</w:t>
      </w:r>
    </w:p>
    <w:p w:rsidR="005F5C8E" w:rsidRPr="009700EA" w:rsidRDefault="005F5C8E" w:rsidP="005F5C8E">
      <w:pPr>
        <w:rPr>
          <w:rFonts w:ascii="宋体" w:hAnsi="宋体"/>
          <w:szCs w:val="21"/>
          <w:lang w:val="zh-CN"/>
        </w:rPr>
      </w:pPr>
      <w:r w:rsidRPr="009700EA">
        <w:rPr>
          <w:rFonts w:ascii="宋体" w:hAnsi="宋体" w:hint="eastAsia"/>
          <w:szCs w:val="21"/>
          <w:lang w:val="zh-CN"/>
        </w:rPr>
        <w:t>一、项目内容：</w:t>
      </w:r>
      <w:bookmarkStart w:id="0" w:name="_GoBack"/>
      <w:bookmarkEnd w:id="0"/>
    </w:p>
    <w:p w:rsidR="005F5C8E" w:rsidRPr="009700EA" w:rsidRDefault="005F5C8E" w:rsidP="005F5C8E">
      <w:pPr>
        <w:widowControl/>
        <w:snapToGrid w:val="0"/>
        <w:spacing w:line="420" w:lineRule="exact"/>
        <w:ind w:firstLineChars="200" w:firstLine="420"/>
        <w:jc w:val="left"/>
        <w:rPr>
          <w:rFonts w:ascii="宋体" w:hAnsi="宋体"/>
          <w:szCs w:val="21"/>
        </w:rPr>
      </w:pPr>
      <w:r w:rsidRPr="009700EA">
        <w:rPr>
          <w:rFonts w:ascii="宋体" w:hAnsi="宋体" w:hint="eastAsia"/>
          <w:szCs w:val="21"/>
        </w:rPr>
        <w:t>1、项目概况：</w:t>
      </w:r>
      <w:r w:rsidRPr="009700EA">
        <w:rPr>
          <w:rFonts w:ascii="宋体" w:hAnsi="宋体"/>
          <w:szCs w:val="21"/>
        </w:rPr>
        <w:t>海湖科技园A区新建厂房及配套设施建设项目</w:t>
      </w:r>
      <w:r w:rsidRPr="009700EA">
        <w:rPr>
          <w:rFonts w:ascii="宋体" w:hAnsi="宋体" w:hint="eastAsia"/>
          <w:szCs w:val="21"/>
        </w:rPr>
        <w:t>，工程费用</w:t>
      </w:r>
      <w:r w:rsidRPr="009700EA">
        <w:rPr>
          <w:rFonts w:ascii="宋体" w:hAnsi="宋体"/>
          <w:szCs w:val="21"/>
        </w:rPr>
        <w:t>约</w:t>
      </w:r>
      <w:r w:rsidRPr="009700EA">
        <w:rPr>
          <w:rFonts w:ascii="宋体" w:hAnsi="宋体" w:hint="eastAsia"/>
          <w:szCs w:val="21"/>
        </w:rPr>
        <w:t>16695万元。本项目的招标控制价</w:t>
      </w:r>
      <w:r w:rsidRPr="009700EA">
        <w:rPr>
          <w:rFonts w:ascii="宋体" w:hAnsi="宋体"/>
          <w:szCs w:val="21"/>
        </w:rPr>
        <w:t>71.45</w:t>
      </w:r>
      <w:r w:rsidRPr="009700EA">
        <w:rPr>
          <w:rFonts w:ascii="宋体" w:hAnsi="宋体" w:hint="eastAsia"/>
          <w:szCs w:val="21"/>
        </w:rPr>
        <w:t>万元。</w:t>
      </w:r>
    </w:p>
    <w:p w:rsidR="005F5C8E" w:rsidRPr="009700EA" w:rsidRDefault="005F5C8E" w:rsidP="005F5C8E">
      <w:pPr>
        <w:spacing w:line="360" w:lineRule="auto"/>
        <w:ind w:firstLineChars="200" w:firstLine="420"/>
        <w:rPr>
          <w:rFonts w:ascii="宋体" w:hAnsi="宋体"/>
          <w:szCs w:val="21"/>
        </w:rPr>
      </w:pPr>
      <w:r w:rsidRPr="009700EA">
        <w:rPr>
          <w:rFonts w:ascii="宋体" w:hAnsi="宋体" w:hint="eastAsia"/>
          <w:szCs w:val="21"/>
        </w:rPr>
        <w:t>2、项目实施内容：</w:t>
      </w:r>
    </w:p>
    <w:p w:rsidR="005F5C8E" w:rsidRPr="009700EA" w:rsidRDefault="005F5C8E" w:rsidP="005F5C8E">
      <w:pPr>
        <w:spacing w:line="360" w:lineRule="auto"/>
        <w:ind w:leftChars="135" w:left="283"/>
        <w:rPr>
          <w:rFonts w:ascii="宋体" w:hAnsi="宋体"/>
          <w:szCs w:val="21"/>
        </w:rPr>
      </w:pPr>
      <w:r w:rsidRPr="009700EA">
        <w:rPr>
          <w:rFonts w:ascii="宋体" w:hAnsi="宋体" w:hint="eastAsia"/>
          <w:szCs w:val="21"/>
        </w:rPr>
        <w:t>（1）投资概算审核；</w:t>
      </w:r>
    </w:p>
    <w:p w:rsidR="005F5C8E" w:rsidRPr="009700EA" w:rsidRDefault="005F5C8E" w:rsidP="005F5C8E">
      <w:pPr>
        <w:spacing w:line="360" w:lineRule="auto"/>
        <w:ind w:leftChars="135" w:left="283"/>
        <w:rPr>
          <w:rFonts w:ascii="宋体" w:hAnsi="宋体"/>
          <w:szCs w:val="21"/>
        </w:rPr>
      </w:pPr>
      <w:r w:rsidRPr="009700EA">
        <w:rPr>
          <w:rFonts w:ascii="宋体" w:hAnsi="宋体" w:hint="eastAsia"/>
          <w:szCs w:val="21"/>
        </w:rPr>
        <w:t>（2）招标控制价审核；</w:t>
      </w:r>
    </w:p>
    <w:p w:rsidR="005F5C8E" w:rsidRPr="009700EA" w:rsidRDefault="005F5C8E" w:rsidP="005F5C8E">
      <w:pPr>
        <w:spacing w:line="360" w:lineRule="auto"/>
        <w:ind w:leftChars="135" w:left="283"/>
        <w:rPr>
          <w:rFonts w:ascii="宋体" w:hAnsi="宋体"/>
          <w:szCs w:val="21"/>
        </w:rPr>
      </w:pPr>
      <w:r w:rsidRPr="009700EA">
        <w:rPr>
          <w:rFonts w:ascii="宋体" w:hAnsi="宋体" w:hint="eastAsia"/>
          <w:szCs w:val="21"/>
        </w:rPr>
        <w:t>（3）工程实施过程中的跟踪审计；</w:t>
      </w:r>
    </w:p>
    <w:p w:rsidR="005F5C8E" w:rsidRPr="009700EA" w:rsidRDefault="005F5C8E" w:rsidP="005F5C8E">
      <w:pPr>
        <w:spacing w:line="360" w:lineRule="auto"/>
        <w:ind w:leftChars="135" w:left="283"/>
        <w:rPr>
          <w:rFonts w:ascii="宋体" w:hAnsi="宋体"/>
          <w:szCs w:val="21"/>
        </w:rPr>
      </w:pPr>
      <w:r w:rsidRPr="009700EA">
        <w:rPr>
          <w:rFonts w:ascii="宋体" w:hAnsi="宋体" w:hint="eastAsia"/>
          <w:szCs w:val="21"/>
        </w:rPr>
        <w:t>（4）工程造价结算审核。</w:t>
      </w:r>
    </w:p>
    <w:p w:rsidR="005F5C8E" w:rsidRPr="009700EA" w:rsidRDefault="005F5C8E" w:rsidP="005F5C8E">
      <w:pPr>
        <w:spacing w:line="360" w:lineRule="auto"/>
        <w:rPr>
          <w:rFonts w:ascii="宋体" w:hAnsi="宋体"/>
          <w:szCs w:val="21"/>
        </w:rPr>
      </w:pPr>
      <w:r w:rsidRPr="009700EA">
        <w:rPr>
          <w:rFonts w:ascii="宋体" w:hAnsi="宋体" w:hint="eastAsia"/>
          <w:szCs w:val="21"/>
        </w:rPr>
        <w:t>二、人员要求：</w:t>
      </w:r>
    </w:p>
    <w:p w:rsidR="005F5C8E" w:rsidRPr="009700EA" w:rsidRDefault="005F5C8E" w:rsidP="005F5C8E">
      <w:pPr>
        <w:spacing w:line="360" w:lineRule="auto"/>
        <w:ind w:firstLineChars="200" w:firstLine="420"/>
        <w:rPr>
          <w:rFonts w:ascii="宋体" w:hAnsi="宋体"/>
          <w:szCs w:val="21"/>
        </w:rPr>
      </w:pPr>
      <w:r w:rsidRPr="009700EA">
        <w:rPr>
          <w:rFonts w:ascii="宋体" w:hAnsi="宋体" w:hint="eastAsia"/>
          <w:szCs w:val="21"/>
        </w:rPr>
        <w:t>1、项目负责人（1名）：</w:t>
      </w:r>
      <w:r w:rsidRPr="009700EA">
        <w:rPr>
          <w:rFonts w:ascii="宋体" w:hAnsi="宋体" w:hint="eastAsia"/>
          <w:b/>
          <w:szCs w:val="21"/>
        </w:rPr>
        <w:t>具备一级注册造价工程师（旧版为国家注册造价工程师）执业资格；项目组成员（</w:t>
      </w:r>
      <w:proofErr w:type="gramStart"/>
      <w:r w:rsidRPr="009700EA">
        <w:rPr>
          <w:rFonts w:ascii="宋体" w:hAnsi="宋体" w:hint="eastAsia"/>
          <w:b/>
          <w:szCs w:val="21"/>
        </w:rPr>
        <w:t>除项目</w:t>
      </w:r>
      <w:proofErr w:type="gramEnd"/>
      <w:r w:rsidRPr="009700EA">
        <w:rPr>
          <w:rFonts w:ascii="宋体" w:hAnsi="宋体" w:hint="eastAsia"/>
          <w:b/>
          <w:szCs w:val="21"/>
        </w:rPr>
        <w:t>负责人以外）另配备3名及以上专职人员（专职人员应至少有从事安装、土建、市政专业方面的技术人员）。</w:t>
      </w:r>
    </w:p>
    <w:p w:rsidR="005F5C8E" w:rsidRPr="009700EA" w:rsidRDefault="005F5C8E" w:rsidP="005F5C8E">
      <w:pPr>
        <w:spacing w:line="360" w:lineRule="auto"/>
        <w:ind w:firstLineChars="200" w:firstLine="420"/>
        <w:rPr>
          <w:rFonts w:ascii="宋体" w:hAnsi="宋体"/>
          <w:szCs w:val="21"/>
        </w:rPr>
      </w:pPr>
      <w:r w:rsidRPr="009700EA">
        <w:rPr>
          <w:rFonts w:ascii="宋体" w:hAnsi="宋体" w:hint="eastAsia"/>
          <w:szCs w:val="21"/>
        </w:rPr>
        <w:t>2、受聘或者执业：</w:t>
      </w:r>
    </w:p>
    <w:p w:rsidR="005F5C8E" w:rsidRPr="009700EA" w:rsidRDefault="005F5C8E" w:rsidP="005F5C8E">
      <w:pPr>
        <w:pStyle w:val="a5"/>
        <w:numPr>
          <w:ilvl w:val="0"/>
          <w:numId w:val="1"/>
        </w:numPr>
        <w:spacing w:line="360" w:lineRule="auto"/>
        <w:ind w:firstLineChars="0"/>
        <w:rPr>
          <w:rFonts w:ascii="宋体" w:hAnsi="宋体"/>
          <w:szCs w:val="21"/>
        </w:rPr>
      </w:pPr>
      <w:r w:rsidRPr="009700EA">
        <w:rPr>
          <w:rFonts w:ascii="宋体" w:hAnsi="宋体" w:hint="eastAsia"/>
          <w:szCs w:val="21"/>
        </w:rPr>
        <w:t>同时在两个及以上单位签订劳动合同或交纳社会保险；</w:t>
      </w:r>
    </w:p>
    <w:p w:rsidR="005F5C8E" w:rsidRPr="009700EA" w:rsidRDefault="005F5C8E" w:rsidP="005F5C8E">
      <w:pPr>
        <w:pStyle w:val="a5"/>
        <w:numPr>
          <w:ilvl w:val="0"/>
          <w:numId w:val="1"/>
        </w:numPr>
        <w:spacing w:line="360" w:lineRule="auto"/>
        <w:ind w:firstLineChars="0"/>
        <w:rPr>
          <w:rFonts w:ascii="宋体" w:hAnsi="宋体"/>
          <w:szCs w:val="21"/>
        </w:rPr>
      </w:pPr>
      <w:r w:rsidRPr="009700EA">
        <w:rPr>
          <w:rFonts w:ascii="宋体" w:hAnsi="宋体" w:hint="eastAsia"/>
          <w:szCs w:val="21"/>
        </w:rPr>
        <w:t>将本人执（职）业资格证书同时注册在两个及以上单位。</w:t>
      </w:r>
    </w:p>
    <w:p w:rsidR="005F5C8E" w:rsidRPr="009700EA" w:rsidRDefault="005F5C8E" w:rsidP="005F5C8E">
      <w:pPr>
        <w:spacing w:line="360" w:lineRule="auto"/>
        <w:ind w:firstLineChars="200" w:firstLine="420"/>
        <w:rPr>
          <w:rFonts w:ascii="宋体" w:hAnsi="宋体"/>
          <w:szCs w:val="21"/>
        </w:rPr>
      </w:pPr>
      <w:r w:rsidRPr="009700EA">
        <w:rPr>
          <w:rFonts w:ascii="宋体" w:hAnsi="宋体" w:hint="eastAsia"/>
          <w:szCs w:val="21"/>
        </w:rPr>
        <w:t>若有上述情形，一经查实弄虚作假行为，采购人有权取消该供应商的投标资格，同时上报</w:t>
      </w:r>
      <w:proofErr w:type="gramStart"/>
      <w:r w:rsidRPr="009700EA">
        <w:rPr>
          <w:rFonts w:ascii="宋体" w:hAnsi="宋体" w:hint="eastAsia"/>
          <w:szCs w:val="21"/>
        </w:rPr>
        <w:t>至行政</w:t>
      </w:r>
      <w:proofErr w:type="gramEnd"/>
      <w:r w:rsidRPr="009700EA">
        <w:rPr>
          <w:rFonts w:ascii="宋体" w:hAnsi="宋体" w:hint="eastAsia"/>
          <w:szCs w:val="21"/>
        </w:rPr>
        <w:t>主管单位并处罚。</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3、成果要求：本次采购包括项目范围内的所有内容及采购人合理要求的其他内容，当采购人有合理要求时，中标（成交）人不得以任何理由予以拒绝。此外，中标（成交）人应按照符合相关法律、法规及技术规范的要求，出具结算审计报告及阶段性跟踪审计报告。若有复审，应全面配合复审单位进行复审。</w:t>
      </w:r>
      <w:proofErr w:type="gramStart"/>
      <w:r w:rsidRPr="009700EA">
        <w:rPr>
          <w:rFonts w:asciiTheme="minorEastAsia" w:eastAsiaTheme="minorEastAsia" w:hAnsiTheme="minorEastAsia" w:hint="eastAsia"/>
          <w:bCs/>
          <w:color w:val="000000"/>
          <w:szCs w:val="21"/>
        </w:rPr>
        <w:t>若行</w:t>
      </w:r>
      <w:proofErr w:type="gramEnd"/>
      <w:r w:rsidRPr="009700EA">
        <w:rPr>
          <w:rFonts w:asciiTheme="minorEastAsia" w:eastAsiaTheme="minorEastAsia" w:hAnsiTheme="minorEastAsia" w:hint="eastAsia"/>
          <w:bCs/>
          <w:color w:val="000000"/>
          <w:szCs w:val="21"/>
        </w:rPr>
        <w:t>业标准及规范发生变化，则以国家发布最新的行业标准、法规及技术规范要求为准。</w:t>
      </w:r>
    </w:p>
    <w:p w:rsidR="005F5C8E" w:rsidRPr="009700EA" w:rsidRDefault="005F5C8E" w:rsidP="005F5C8E">
      <w:pPr>
        <w:spacing w:line="460" w:lineRule="exact"/>
        <w:ind w:firstLineChars="200" w:firstLine="422"/>
        <w:rPr>
          <w:rFonts w:asciiTheme="minorEastAsia" w:eastAsiaTheme="minorEastAsia" w:hAnsiTheme="minorEastAsia"/>
          <w:b/>
          <w:bCs/>
          <w:color w:val="000000"/>
          <w:szCs w:val="21"/>
        </w:rPr>
      </w:pPr>
      <w:r w:rsidRPr="009700EA">
        <w:rPr>
          <w:rFonts w:asciiTheme="minorEastAsia" w:eastAsiaTheme="minorEastAsia" w:hAnsiTheme="minorEastAsia" w:hint="eastAsia"/>
          <w:b/>
          <w:bCs/>
          <w:color w:val="000000"/>
          <w:szCs w:val="21"/>
        </w:rPr>
        <w:t>三、报价要求：</w:t>
      </w:r>
    </w:p>
    <w:p w:rsidR="005F5C8E" w:rsidRPr="009700EA" w:rsidRDefault="005F5C8E" w:rsidP="005F5C8E">
      <w:pPr>
        <w:spacing w:line="460" w:lineRule="exact"/>
        <w:ind w:firstLineChars="200" w:firstLine="422"/>
        <w:rPr>
          <w:rFonts w:asciiTheme="minorEastAsia" w:eastAsiaTheme="minorEastAsia" w:hAnsiTheme="minorEastAsia"/>
          <w:b/>
          <w:bCs/>
          <w:color w:val="000000"/>
          <w:szCs w:val="21"/>
        </w:rPr>
      </w:pPr>
      <w:r w:rsidRPr="009700EA">
        <w:rPr>
          <w:rFonts w:asciiTheme="minorEastAsia" w:eastAsiaTheme="minorEastAsia" w:hAnsiTheme="minorEastAsia" w:hint="eastAsia"/>
          <w:b/>
          <w:bCs/>
          <w:color w:val="000000"/>
          <w:szCs w:val="21"/>
        </w:rPr>
        <w:t>1、本次招标采用固定折扣率报价形式，本项目最高投标折扣率为</w:t>
      </w:r>
      <w:r w:rsidRPr="009700EA">
        <w:rPr>
          <w:rFonts w:asciiTheme="minorEastAsia" w:eastAsiaTheme="minorEastAsia" w:hAnsiTheme="minorEastAsia" w:cstheme="minorEastAsia" w:hint="eastAsia"/>
          <w:b/>
          <w:bCs/>
          <w:color w:val="000000"/>
          <w:szCs w:val="21"/>
        </w:rPr>
        <w:t>常州市武进区区级政府性投资项目审计咨询服务费计费标准的100%。</w:t>
      </w:r>
    </w:p>
    <w:p w:rsidR="005F5C8E" w:rsidRPr="009700EA" w:rsidRDefault="005F5C8E" w:rsidP="005F5C8E">
      <w:pPr>
        <w:spacing w:line="460" w:lineRule="exact"/>
        <w:ind w:firstLineChars="200" w:firstLine="422"/>
        <w:rPr>
          <w:rFonts w:ascii="宋体" w:hAnsi="宋体"/>
          <w:b/>
          <w:szCs w:val="21"/>
        </w:rPr>
      </w:pPr>
      <w:r w:rsidRPr="009700EA">
        <w:rPr>
          <w:rFonts w:asciiTheme="minorEastAsia" w:eastAsiaTheme="minorEastAsia" w:hAnsiTheme="minorEastAsia" w:hint="eastAsia"/>
          <w:b/>
          <w:szCs w:val="21"/>
        </w:rPr>
        <w:t>2、</w:t>
      </w:r>
      <w:r w:rsidRPr="009700EA">
        <w:rPr>
          <w:rFonts w:asciiTheme="minorEastAsia" w:eastAsiaTheme="minorEastAsia" w:hAnsiTheme="minorEastAsia" w:hint="eastAsia"/>
          <w:szCs w:val="21"/>
        </w:rPr>
        <w:t>报价形式:</w:t>
      </w:r>
      <w:r w:rsidRPr="009700EA">
        <w:rPr>
          <w:rFonts w:asciiTheme="minorEastAsia" w:eastAsiaTheme="minorEastAsia" w:hAnsiTheme="minorEastAsia" w:cstheme="minorEastAsia" w:hint="eastAsia"/>
          <w:b/>
          <w:bCs/>
          <w:color w:val="000000"/>
          <w:szCs w:val="21"/>
        </w:rPr>
        <w:t xml:space="preserve"> 报价=常州市武进区区级政府性投资项目审计咨询服务费计费标准（见下表）*投标折扣</w:t>
      </w:r>
      <w:r w:rsidRPr="009700EA">
        <w:rPr>
          <w:rFonts w:asciiTheme="minorEastAsia" w:eastAsiaTheme="minorEastAsia" w:hAnsiTheme="minorEastAsia" w:cstheme="minorEastAsia" w:hint="eastAsia"/>
          <w:b/>
          <w:bCs/>
          <w:color w:val="000000"/>
          <w:szCs w:val="21"/>
          <w:u w:val="single"/>
        </w:rPr>
        <w:t xml:space="preserve">    %</w:t>
      </w:r>
      <w:r w:rsidRPr="009700EA">
        <w:rPr>
          <w:rFonts w:ascii="宋体" w:hAnsi="宋体" w:hint="eastAsia"/>
          <w:b/>
          <w:szCs w:val="21"/>
        </w:rPr>
        <w:t>，最终结算价格不超过本项目预算价（人民币71.45万元）。</w:t>
      </w:r>
    </w:p>
    <w:p w:rsidR="005F5C8E" w:rsidRPr="009700EA" w:rsidRDefault="005F5C8E" w:rsidP="005F5C8E">
      <w:pPr>
        <w:widowControl/>
        <w:ind w:firstLineChars="150" w:firstLine="452"/>
        <w:rPr>
          <w:rFonts w:eastAsia="仿宋_GB2312"/>
          <w:b/>
          <w:sz w:val="30"/>
        </w:rPr>
      </w:pPr>
      <w:r w:rsidRPr="009700EA">
        <w:rPr>
          <w:rFonts w:eastAsia="仿宋_GB2312" w:hint="eastAsia"/>
          <w:b/>
          <w:sz w:val="30"/>
        </w:rPr>
        <w:t>常州市武进区区级政府性投资项目审计咨询服务费计费标准</w:t>
      </w:r>
    </w:p>
    <w:tbl>
      <w:tblPr>
        <w:tblW w:w="8816" w:type="dxa"/>
        <w:tblInd w:w="93" w:type="dxa"/>
        <w:tblLook w:val="04A0" w:firstRow="1" w:lastRow="0" w:firstColumn="1" w:lastColumn="0" w:noHBand="0" w:noVBand="1"/>
      </w:tblPr>
      <w:tblGrid>
        <w:gridCol w:w="580"/>
        <w:gridCol w:w="920"/>
        <w:gridCol w:w="940"/>
        <w:gridCol w:w="940"/>
        <w:gridCol w:w="880"/>
        <w:gridCol w:w="18"/>
        <w:gridCol w:w="898"/>
        <w:gridCol w:w="960"/>
        <w:gridCol w:w="920"/>
        <w:gridCol w:w="880"/>
        <w:gridCol w:w="880"/>
      </w:tblGrid>
      <w:tr w:rsidR="005F5C8E" w:rsidRPr="009700EA" w:rsidTr="00D561FF">
        <w:trPr>
          <w:trHeight w:val="270"/>
        </w:trPr>
        <w:tc>
          <w:tcPr>
            <w:tcW w:w="8816" w:type="dxa"/>
            <w:gridSpan w:val="11"/>
            <w:tcBorders>
              <w:top w:val="nil"/>
              <w:left w:val="nil"/>
              <w:bottom w:val="nil"/>
              <w:right w:val="nil"/>
            </w:tcBorders>
            <w:noWrap/>
            <w:vAlign w:val="center"/>
          </w:tcPr>
          <w:p w:rsidR="005F5C8E" w:rsidRPr="009700EA" w:rsidRDefault="005F5C8E" w:rsidP="00D561FF">
            <w:pPr>
              <w:widowControl/>
              <w:jc w:val="right"/>
              <w:rPr>
                <w:rFonts w:ascii="黑体" w:eastAsia="黑体" w:hAnsi="宋体" w:cs="宋体"/>
                <w:color w:val="000000"/>
                <w:kern w:val="0"/>
                <w:szCs w:val="21"/>
              </w:rPr>
            </w:pPr>
            <w:r w:rsidRPr="009700EA">
              <w:rPr>
                <w:rFonts w:ascii="黑体" w:eastAsia="黑体" w:hAnsi="宋体" w:cs="宋体" w:hint="eastAsia"/>
                <w:color w:val="000000"/>
                <w:kern w:val="0"/>
                <w:szCs w:val="21"/>
              </w:rPr>
              <w:t>单位：‰</w:t>
            </w:r>
          </w:p>
        </w:tc>
      </w:tr>
      <w:tr w:rsidR="005F5C8E" w:rsidRPr="009700EA" w:rsidTr="00D561FF">
        <w:trPr>
          <w:trHeight w:val="285"/>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b/>
                <w:bCs/>
                <w:color w:val="000000"/>
                <w:kern w:val="0"/>
                <w:szCs w:val="21"/>
              </w:rPr>
            </w:pPr>
            <w:r w:rsidRPr="009700EA">
              <w:rPr>
                <w:rFonts w:ascii="宋体" w:hAnsi="宋体" w:cs="宋体" w:hint="eastAsia"/>
                <w:b/>
                <w:bCs/>
                <w:color w:val="000000"/>
                <w:kern w:val="0"/>
                <w:szCs w:val="21"/>
              </w:rPr>
              <w:t>序</w:t>
            </w:r>
            <w:r w:rsidRPr="009700EA">
              <w:rPr>
                <w:rFonts w:ascii="宋体" w:hAnsi="宋体" w:cs="宋体" w:hint="eastAsia"/>
                <w:b/>
                <w:bCs/>
                <w:color w:val="000000"/>
                <w:kern w:val="0"/>
                <w:szCs w:val="21"/>
              </w:rPr>
              <w:lastRenderedPageBreak/>
              <w:t>号</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b/>
                <w:bCs/>
                <w:color w:val="000000"/>
                <w:kern w:val="0"/>
                <w:szCs w:val="21"/>
              </w:rPr>
            </w:pPr>
            <w:r w:rsidRPr="009700EA">
              <w:rPr>
                <w:rFonts w:ascii="宋体" w:hAnsi="宋体" w:cs="宋体" w:hint="eastAsia"/>
                <w:b/>
                <w:bCs/>
                <w:color w:val="000000"/>
                <w:kern w:val="0"/>
                <w:szCs w:val="21"/>
              </w:rPr>
              <w:lastRenderedPageBreak/>
              <w:t>咨询项</w:t>
            </w:r>
            <w:r w:rsidRPr="009700EA">
              <w:rPr>
                <w:rFonts w:ascii="宋体" w:hAnsi="宋体" w:cs="宋体" w:hint="eastAsia"/>
                <w:b/>
                <w:bCs/>
                <w:color w:val="000000"/>
                <w:kern w:val="0"/>
                <w:szCs w:val="21"/>
              </w:rPr>
              <w:lastRenderedPageBreak/>
              <w:t>目</w:t>
            </w:r>
          </w:p>
        </w:tc>
        <w:tc>
          <w:tcPr>
            <w:tcW w:w="1880" w:type="dxa"/>
            <w:gridSpan w:val="2"/>
            <w:vMerge w:val="restart"/>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b/>
                <w:bCs/>
                <w:color w:val="000000"/>
                <w:kern w:val="0"/>
                <w:szCs w:val="21"/>
              </w:rPr>
            </w:pPr>
            <w:r w:rsidRPr="009700EA">
              <w:rPr>
                <w:rFonts w:ascii="宋体" w:hAnsi="宋体" w:cs="宋体" w:hint="eastAsia"/>
                <w:b/>
                <w:bCs/>
                <w:color w:val="000000"/>
                <w:kern w:val="0"/>
                <w:szCs w:val="21"/>
              </w:rPr>
              <w:lastRenderedPageBreak/>
              <w:t>收费基数</w:t>
            </w:r>
          </w:p>
        </w:tc>
        <w:tc>
          <w:tcPr>
            <w:tcW w:w="5436" w:type="dxa"/>
            <w:gridSpan w:val="7"/>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b/>
                <w:bCs/>
                <w:color w:val="000000"/>
                <w:kern w:val="0"/>
                <w:szCs w:val="21"/>
              </w:rPr>
            </w:pPr>
            <w:r w:rsidRPr="009700EA">
              <w:rPr>
                <w:rFonts w:ascii="宋体" w:hAnsi="宋体" w:cs="宋体" w:hint="eastAsia"/>
                <w:b/>
                <w:bCs/>
                <w:color w:val="000000"/>
                <w:kern w:val="0"/>
                <w:szCs w:val="21"/>
              </w:rPr>
              <w:t>划分标准</w:t>
            </w:r>
          </w:p>
        </w:tc>
      </w:tr>
      <w:tr w:rsidR="005F5C8E" w:rsidRPr="009700EA" w:rsidTr="00D561FF">
        <w:trPr>
          <w:trHeight w:val="312"/>
        </w:trPr>
        <w:tc>
          <w:tcPr>
            <w:tcW w:w="58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1880" w:type="dxa"/>
            <w:gridSpan w:val="2"/>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880" w:type="dxa"/>
            <w:vMerge w:val="restart"/>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100</w:t>
            </w:r>
            <w:r w:rsidRPr="009700EA">
              <w:rPr>
                <w:rFonts w:ascii="宋体" w:hAnsi="宋体" w:hint="eastAsia"/>
                <w:b/>
                <w:bCs/>
                <w:color w:val="000000"/>
                <w:kern w:val="0"/>
                <w:szCs w:val="21"/>
              </w:rPr>
              <w:t>万元以内</w:t>
            </w:r>
          </w:p>
        </w:tc>
        <w:tc>
          <w:tcPr>
            <w:tcW w:w="916" w:type="dxa"/>
            <w:gridSpan w:val="2"/>
            <w:vMerge w:val="restart"/>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101-500</w:t>
            </w:r>
            <w:r w:rsidRPr="009700EA">
              <w:rPr>
                <w:rFonts w:ascii="宋体" w:hAnsi="宋体" w:hint="eastAsia"/>
                <w:b/>
                <w:bCs/>
                <w:color w:val="000000"/>
                <w:kern w:val="0"/>
                <w:szCs w:val="21"/>
              </w:rPr>
              <w:t>万元</w:t>
            </w:r>
          </w:p>
        </w:tc>
        <w:tc>
          <w:tcPr>
            <w:tcW w:w="960" w:type="dxa"/>
            <w:vMerge w:val="restart"/>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501</w:t>
            </w:r>
            <w:r w:rsidRPr="009700EA">
              <w:rPr>
                <w:rFonts w:ascii="宋体" w:hAnsi="宋体" w:hint="eastAsia"/>
                <w:b/>
                <w:bCs/>
                <w:color w:val="000000"/>
                <w:kern w:val="0"/>
                <w:szCs w:val="21"/>
              </w:rPr>
              <w:t>—</w:t>
            </w:r>
            <w:r w:rsidRPr="009700EA">
              <w:rPr>
                <w:b/>
                <w:bCs/>
                <w:color w:val="000000"/>
                <w:kern w:val="0"/>
                <w:szCs w:val="21"/>
              </w:rPr>
              <w:t>1000</w:t>
            </w:r>
            <w:r w:rsidRPr="009700EA">
              <w:rPr>
                <w:rFonts w:ascii="宋体" w:hAnsi="宋体" w:hint="eastAsia"/>
                <w:b/>
                <w:bCs/>
                <w:color w:val="000000"/>
                <w:kern w:val="0"/>
                <w:szCs w:val="21"/>
              </w:rPr>
              <w:t>万元</w:t>
            </w:r>
          </w:p>
        </w:tc>
        <w:tc>
          <w:tcPr>
            <w:tcW w:w="920" w:type="dxa"/>
            <w:vMerge w:val="restart"/>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1001</w:t>
            </w:r>
            <w:r w:rsidRPr="009700EA">
              <w:rPr>
                <w:rFonts w:ascii="宋体" w:hAnsi="宋体" w:hint="eastAsia"/>
                <w:b/>
                <w:bCs/>
                <w:color w:val="000000"/>
                <w:kern w:val="0"/>
                <w:szCs w:val="21"/>
              </w:rPr>
              <w:t>—</w:t>
            </w:r>
            <w:r w:rsidRPr="009700EA">
              <w:rPr>
                <w:b/>
                <w:bCs/>
                <w:color w:val="000000"/>
                <w:kern w:val="0"/>
                <w:szCs w:val="21"/>
              </w:rPr>
              <w:t>5000</w:t>
            </w:r>
            <w:r w:rsidRPr="009700EA">
              <w:rPr>
                <w:rFonts w:ascii="宋体" w:hAnsi="宋体" w:hint="eastAsia"/>
                <w:b/>
                <w:bCs/>
                <w:color w:val="000000"/>
                <w:kern w:val="0"/>
                <w:szCs w:val="21"/>
              </w:rPr>
              <w:t>万元</w:t>
            </w:r>
          </w:p>
        </w:tc>
        <w:tc>
          <w:tcPr>
            <w:tcW w:w="880" w:type="dxa"/>
            <w:vMerge w:val="restart"/>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5001</w:t>
            </w:r>
            <w:r w:rsidRPr="009700EA">
              <w:rPr>
                <w:rFonts w:ascii="宋体" w:hAnsi="宋体" w:hint="eastAsia"/>
                <w:b/>
                <w:bCs/>
                <w:color w:val="000000"/>
                <w:kern w:val="0"/>
                <w:szCs w:val="21"/>
              </w:rPr>
              <w:t>万元—</w:t>
            </w:r>
            <w:r w:rsidRPr="009700EA">
              <w:rPr>
                <w:b/>
                <w:bCs/>
                <w:color w:val="000000"/>
                <w:kern w:val="0"/>
                <w:szCs w:val="21"/>
              </w:rPr>
              <w:t>1</w:t>
            </w:r>
            <w:r w:rsidRPr="009700EA">
              <w:rPr>
                <w:rFonts w:ascii="宋体" w:hAnsi="宋体" w:hint="eastAsia"/>
                <w:b/>
                <w:bCs/>
                <w:color w:val="000000"/>
                <w:kern w:val="0"/>
                <w:szCs w:val="21"/>
              </w:rPr>
              <w:t>亿</w:t>
            </w:r>
          </w:p>
        </w:tc>
        <w:tc>
          <w:tcPr>
            <w:tcW w:w="880" w:type="dxa"/>
            <w:vMerge w:val="restart"/>
            <w:tcBorders>
              <w:top w:val="nil"/>
              <w:left w:val="single" w:sz="4" w:space="0" w:color="auto"/>
              <w:bottom w:val="single" w:sz="4" w:space="0" w:color="000000"/>
              <w:right w:val="single" w:sz="4" w:space="0" w:color="auto"/>
            </w:tcBorders>
            <w:vAlign w:val="center"/>
          </w:tcPr>
          <w:p w:rsidR="005F5C8E" w:rsidRPr="009700EA" w:rsidRDefault="005F5C8E" w:rsidP="00D561FF">
            <w:pPr>
              <w:widowControl/>
              <w:jc w:val="center"/>
              <w:rPr>
                <w:b/>
                <w:bCs/>
                <w:color w:val="000000"/>
                <w:kern w:val="0"/>
                <w:szCs w:val="21"/>
              </w:rPr>
            </w:pPr>
            <w:r w:rsidRPr="009700EA">
              <w:rPr>
                <w:b/>
                <w:bCs/>
                <w:color w:val="000000"/>
                <w:kern w:val="0"/>
                <w:szCs w:val="21"/>
              </w:rPr>
              <w:t>1</w:t>
            </w:r>
            <w:r w:rsidRPr="009700EA">
              <w:rPr>
                <w:rFonts w:ascii="宋体" w:hAnsi="宋体" w:hint="eastAsia"/>
                <w:b/>
                <w:bCs/>
                <w:color w:val="000000"/>
                <w:kern w:val="0"/>
                <w:szCs w:val="21"/>
              </w:rPr>
              <w:t>亿以上</w:t>
            </w:r>
          </w:p>
        </w:tc>
      </w:tr>
      <w:tr w:rsidR="005F5C8E" w:rsidRPr="009700EA" w:rsidTr="00D561FF">
        <w:trPr>
          <w:trHeight w:val="312"/>
        </w:trPr>
        <w:tc>
          <w:tcPr>
            <w:tcW w:w="58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1880" w:type="dxa"/>
            <w:gridSpan w:val="2"/>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b/>
                <w:bCs/>
                <w:color w:val="000000"/>
                <w:kern w:val="0"/>
                <w:szCs w:val="21"/>
              </w:rPr>
            </w:pPr>
          </w:p>
        </w:tc>
        <w:tc>
          <w:tcPr>
            <w:tcW w:w="88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b/>
                <w:bCs/>
                <w:color w:val="000000"/>
                <w:kern w:val="0"/>
                <w:szCs w:val="21"/>
              </w:rPr>
            </w:pPr>
          </w:p>
        </w:tc>
        <w:tc>
          <w:tcPr>
            <w:tcW w:w="916" w:type="dxa"/>
            <w:gridSpan w:val="2"/>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b/>
                <w:bCs/>
                <w:color w:val="000000"/>
                <w:kern w:val="0"/>
                <w:szCs w:val="21"/>
              </w:rPr>
            </w:pPr>
          </w:p>
        </w:tc>
        <w:tc>
          <w:tcPr>
            <w:tcW w:w="96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b/>
                <w:bCs/>
                <w:color w:val="000000"/>
                <w:kern w:val="0"/>
                <w:szCs w:val="21"/>
              </w:rPr>
            </w:pPr>
          </w:p>
        </w:tc>
        <w:tc>
          <w:tcPr>
            <w:tcW w:w="92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b/>
                <w:bCs/>
                <w:color w:val="000000"/>
                <w:kern w:val="0"/>
                <w:szCs w:val="21"/>
              </w:rPr>
            </w:pPr>
          </w:p>
        </w:tc>
        <w:tc>
          <w:tcPr>
            <w:tcW w:w="88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b/>
                <w:bCs/>
                <w:color w:val="000000"/>
                <w:kern w:val="0"/>
                <w:szCs w:val="21"/>
              </w:rPr>
            </w:pPr>
          </w:p>
        </w:tc>
        <w:tc>
          <w:tcPr>
            <w:tcW w:w="880" w:type="dxa"/>
            <w:vMerge/>
            <w:tcBorders>
              <w:top w:val="nil"/>
              <w:left w:val="single" w:sz="4" w:space="0" w:color="auto"/>
              <w:bottom w:val="single" w:sz="4" w:space="0" w:color="000000"/>
              <w:right w:val="single" w:sz="4" w:space="0" w:color="auto"/>
            </w:tcBorders>
            <w:vAlign w:val="center"/>
          </w:tcPr>
          <w:p w:rsidR="005F5C8E" w:rsidRPr="009700EA" w:rsidRDefault="005F5C8E" w:rsidP="00D561FF">
            <w:pPr>
              <w:widowControl/>
              <w:jc w:val="left"/>
              <w:rPr>
                <w:b/>
                <w:bCs/>
                <w:color w:val="000000"/>
                <w:kern w:val="0"/>
                <w:szCs w:val="21"/>
              </w:rPr>
            </w:pPr>
          </w:p>
        </w:tc>
      </w:tr>
      <w:tr w:rsidR="005F5C8E" w:rsidRPr="009700EA" w:rsidTr="00D561FF">
        <w:trPr>
          <w:trHeight w:val="765"/>
        </w:trPr>
        <w:tc>
          <w:tcPr>
            <w:tcW w:w="580" w:type="dxa"/>
            <w:tcBorders>
              <w:top w:val="single" w:sz="4" w:space="0" w:color="auto"/>
              <w:left w:val="single" w:sz="4" w:space="0" w:color="auto"/>
              <w:bottom w:val="nil"/>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1</w:t>
            </w:r>
          </w:p>
        </w:tc>
        <w:tc>
          <w:tcPr>
            <w:tcW w:w="920" w:type="dxa"/>
            <w:tcBorders>
              <w:top w:val="single" w:sz="4" w:space="0" w:color="auto"/>
              <w:left w:val="nil"/>
              <w:bottom w:val="nil"/>
              <w:right w:val="single" w:sz="4" w:space="0" w:color="auto"/>
            </w:tcBorders>
            <w:vAlign w:val="center"/>
          </w:tcPr>
          <w:p w:rsidR="005F5C8E" w:rsidRPr="009700EA" w:rsidRDefault="005F5C8E" w:rsidP="00D561FF">
            <w:pPr>
              <w:widowControl/>
              <w:jc w:val="left"/>
              <w:rPr>
                <w:rFonts w:ascii="宋体" w:hAnsi="宋体" w:cs="宋体"/>
                <w:kern w:val="0"/>
                <w:szCs w:val="21"/>
              </w:rPr>
            </w:pPr>
            <w:r w:rsidRPr="009700EA">
              <w:rPr>
                <w:rFonts w:ascii="宋体" w:hAnsi="宋体" w:cs="宋体" w:hint="eastAsia"/>
                <w:kern w:val="0"/>
                <w:szCs w:val="21"/>
              </w:rPr>
              <w:t>非全过程跟踪工程审计</w:t>
            </w:r>
          </w:p>
        </w:tc>
        <w:tc>
          <w:tcPr>
            <w:tcW w:w="1880" w:type="dxa"/>
            <w:gridSpan w:val="2"/>
            <w:tcBorders>
              <w:top w:val="single" w:sz="4" w:space="0" w:color="auto"/>
              <w:left w:val="nil"/>
              <w:bottom w:val="single" w:sz="4" w:space="0" w:color="auto"/>
              <w:right w:val="single" w:sz="4" w:space="0" w:color="000000"/>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核减（增）额</w:t>
            </w:r>
          </w:p>
        </w:tc>
        <w:tc>
          <w:tcPr>
            <w:tcW w:w="5436" w:type="dxa"/>
            <w:gridSpan w:val="7"/>
            <w:tcBorders>
              <w:top w:val="single" w:sz="4" w:space="0" w:color="auto"/>
              <w:left w:val="nil"/>
              <w:bottom w:val="single" w:sz="4" w:space="0" w:color="auto"/>
              <w:right w:val="single" w:sz="4" w:space="0" w:color="000000"/>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50.00 </w:t>
            </w:r>
          </w:p>
        </w:tc>
      </w:tr>
      <w:tr w:rsidR="005F5C8E" w:rsidRPr="009700EA" w:rsidTr="00D561FF">
        <w:trPr>
          <w:trHeight w:val="780"/>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2</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kern w:val="0"/>
                <w:szCs w:val="21"/>
              </w:rPr>
            </w:pPr>
            <w:r w:rsidRPr="009700EA">
              <w:rPr>
                <w:rFonts w:ascii="宋体" w:hAnsi="宋体" w:cs="宋体" w:hint="eastAsia"/>
                <w:kern w:val="0"/>
                <w:szCs w:val="21"/>
              </w:rPr>
              <w:t>全过程跟踪工程审计</w:t>
            </w:r>
          </w:p>
        </w:tc>
        <w:tc>
          <w:tcPr>
            <w:tcW w:w="94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基本收费</w:t>
            </w:r>
          </w:p>
        </w:tc>
        <w:tc>
          <w:tcPr>
            <w:tcW w:w="94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审定项目工程造价</w:t>
            </w:r>
          </w:p>
        </w:tc>
        <w:tc>
          <w:tcPr>
            <w:tcW w:w="88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9.60 </w:t>
            </w:r>
          </w:p>
        </w:tc>
        <w:tc>
          <w:tcPr>
            <w:tcW w:w="916" w:type="dxa"/>
            <w:gridSpan w:val="2"/>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8.00 </w:t>
            </w:r>
          </w:p>
        </w:tc>
        <w:tc>
          <w:tcPr>
            <w:tcW w:w="96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6.30 </w:t>
            </w:r>
          </w:p>
        </w:tc>
        <w:tc>
          <w:tcPr>
            <w:tcW w:w="92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4.20 </w:t>
            </w:r>
          </w:p>
        </w:tc>
        <w:tc>
          <w:tcPr>
            <w:tcW w:w="88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2．75 </w:t>
            </w:r>
          </w:p>
        </w:tc>
        <w:tc>
          <w:tcPr>
            <w:tcW w:w="88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2.20 </w:t>
            </w:r>
          </w:p>
        </w:tc>
      </w:tr>
      <w:tr w:rsidR="005F5C8E" w:rsidRPr="009700EA" w:rsidTr="00D561FF">
        <w:trPr>
          <w:trHeight w:val="510"/>
        </w:trPr>
        <w:tc>
          <w:tcPr>
            <w:tcW w:w="58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color w:val="000000"/>
                <w:kern w:val="0"/>
                <w:szCs w:val="21"/>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kern w:val="0"/>
                <w:szCs w:val="21"/>
              </w:rPr>
            </w:pPr>
          </w:p>
        </w:tc>
        <w:tc>
          <w:tcPr>
            <w:tcW w:w="94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竣工结算审计费用</w:t>
            </w:r>
          </w:p>
        </w:tc>
        <w:tc>
          <w:tcPr>
            <w:tcW w:w="940" w:type="dxa"/>
            <w:tcBorders>
              <w:top w:val="nil"/>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核减（增）额</w:t>
            </w:r>
          </w:p>
        </w:tc>
        <w:tc>
          <w:tcPr>
            <w:tcW w:w="5436" w:type="dxa"/>
            <w:gridSpan w:val="7"/>
            <w:tcBorders>
              <w:top w:val="single" w:sz="4" w:space="0" w:color="auto"/>
              <w:left w:val="nil"/>
              <w:bottom w:val="single" w:sz="4" w:space="0" w:color="auto"/>
              <w:right w:val="single" w:sz="4" w:space="0" w:color="000000"/>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15.00 </w:t>
            </w:r>
          </w:p>
        </w:tc>
      </w:tr>
      <w:tr w:rsidR="005F5C8E" w:rsidRPr="009700EA" w:rsidTr="00D561FF">
        <w:trPr>
          <w:trHeight w:val="540"/>
        </w:trPr>
        <w:tc>
          <w:tcPr>
            <w:tcW w:w="580" w:type="dxa"/>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Arial" w:hAnsi="Arial" w:cs="Arial"/>
                <w:color w:val="000000"/>
                <w:kern w:val="0"/>
                <w:szCs w:val="21"/>
              </w:rPr>
            </w:pPr>
            <w:r w:rsidRPr="009700EA">
              <w:rPr>
                <w:rFonts w:ascii="Arial" w:hAnsi="Arial" w:cs="Arial"/>
                <w:color w:val="000000"/>
                <w:kern w:val="0"/>
                <w:szCs w:val="21"/>
              </w:rPr>
              <w:t>3</w:t>
            </w:r>
          </w:p>
        </w:tc>
        <w:tc>
          <w:tcPr>
            <w:tcW w:w="920" w:type="dxa"/>
            <w:tcBorders>
              <w:top w:val="nil"/>
              <w:left w:val="nil"/>
              <w:bottom w:val="single" w:sz="4" w:space="0" w:color="auto"/>
              <w:right w:val="single" w:sz="4" w:space="0" w:color="auto"/>
            </w:tcBorders>
            <w:vAlign w:val="center"/>
          </w:tcPr>
          <w:p w:rsidR="005F5C8E" w:rsidRPr="009700EA" w:rsidRDefault="005F5C8E" w:rsidP="00D561FF">
            <w:pPr>
              <w:widowControl/>
              <w:rPr>
                <w:rFonts w:ascii="宋体" w:hAnsi="宋体" w:cs="宋体"/>
                <w:color w:val="000000"/>
                <w:kern w:val="0"/>
                <w:szCs w:val="21"/>
              </w:rPr>
            </w:pPr>
            <w:r w:rsidRPr="009700EA">
              <w:rPr>
                <w:rFonts w:ascii="宋体" w:hAnsi="宋体" w:cs="宋体" w:hint="eastAsia"/>
                <w:color w:val="000000"/>
                <w:kern w:val="0"/>
                <w:szCs w:val="21"/>
              </w:rPr>
              <w:t>竣工财务决算审计</w:t>
            </w:r>
          </w:p>
        </w:tc>
        <w:tc>
          <w:tcPr>
            <w:tcW w:w="1880" w:type="dxa"/>
            <w:gridSpan w:val="2"/>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审定工程决算金额</w:t>
            </w:r>
          </w:p>
        </w:tc>
        <w:tc>
          <w:tcPr>
            <w:tcW w:w="898" w:type="dxa"/>
            <w:gridSpan w:val="2"/>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0．96 </w:t>
            </w:r>
          </w:p>
        </w:tc>
        <w:tc>
          <w:tcPr>
            <w:tcW w:w="898"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0．8</w:t>
            </w:r>
          </w:p>
        </w:tc>
        <w:tc>
          <w:tcPr>
            <w:tcW w:w="96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0.63 </w:t>
            </w:r>
          </w:p>
        </w:tc>
        <w:tc>
          <w:tcPr>
            <w:tcW w:w="92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0.42 </w:t>
            </w:r>
          </w:p>
        </w:tc>
        <w:tc>
          <w:tcPr>
            <w:tcW w:w="88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0．275 </w:t>
            </w:r>
          </w:p>
        </w:tc>
        <w:tc>
          <w:tcPr>
            <w:tcW w:w="88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 xml:space="preserve">0.22 </w:t>
            </w:r>
          </w:p>
        </w:tc>
      </w:tr>
      <w:tr w:rsidR="005F5C8E" w:rsidRPr="009700EA" w:rsidTr="00D561FF">
        <w:trPr>
          <w:trHeight w:val="540"/>
        </w:trPr>
        <w:tc>
          <w:tcPr>
            <w:tcW w:w="580" w:type="dxa"/>
            <w:vMerge w:val="restart"/>
            <w:tcBorders>
              <w:top w:val="nil"/>
              <w:left w:val="single" w:sz="4" w:space="0" w:color="auto"/>
              <w:right w:val="single" w:sz="4" w:space="0" w:color="auto"/>
            </w:tcBorders>
            <w:vAlign w:val="center"/>
          </w:tcPr>
          <w:p w:rsidR="005F5C8E" w:rsidRPr="009700EA" w:rsidRDefault="005F5C8E" w:rsidP="00D561FF">
            <w:pPr>
              <w:widowControl/>
              <w:jc w:val="center"/>
              <w:rPr>
                <w:rFonts w:ascii="Arial" w:hAnsi="Arial" w:cs="Arial"/>
                <w:color w:val="000000"/>
                <w:kern w:val="0"/>
                <w:szCs w:val="21"/>
              </w:rPr>
            </w:pPr>
            <w:r w:rsidRPr="009700EA">
              <w:rPr>
                <w:rFonts w:ascii="Arial" w:hAnsi="Arial" w:cs="Arial" w:hint="eastAsia"/>
                <w:color w:val="000000"/>
                <w:kern w:val="0"/>
                <w:szCs w:val="21"/>
              </w:rPr>
              <w:t>4</w:t>
            </w:r>
          </w:p>
        </w:tc>
        <w:tc>
          <w:tcPr>
            <w:tcW w:w="920" w:type="dxa"/>
            <w:vMerge w:val="restart"/>
            <w:tcBorders>
              <w:top w:val="nil"/>
              <w:left w:val="nil"/>
              <w:right w:val="single" w:sz="4" w:space="0" w:color="auto"/>
            </w:tcBorders>
            <w:vAlign w:val="center"/>
          </w:tcPr>
          <w:p w:rsidR="005F5C8E" w:rsidRPr="009700EA" w:rsidRDefault="005F5C8E" w:rsidP="00D561FF">
            <w:pPr>
              <w:widowControl/>
              <w:rPr>
                <w:rFonts w:ascii="宋体" w:hAnsi="宋体" w:cs="宋体"/>
                <w:color w:val="000000"/>
                <w:kern w:val="0"/>
                <w:szCs w:val="21"/>
              </w:rPr>
            </w:pPr>
            <w:r w:rsidRPr="009700EA">
              <w:rPr>
                <w:rFonts w:ascii="宋体" w:hAnsi="宋体" w:cs="宋体" w:hint="eastAsia"/>
                <w:color w:val="000000"/>
                <w:kern w:val="0"/>
                <w:szCs w:val="21"/>
              </w:rPr>
              <w:t>已审计项目再审计</w:t>
            </w:r>
          </w:p>
        </w:tc>
        <w:tc>
          <w:tcPr>
            <w:tcW w:w="940" w:type="dxa"/>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基本收费</w:t>
            </w:r>
          </w:p>
        </w:tc>
        <w:tc>
          <w:tcPr>
            <w:tcW w:w="940" w:type="dxa"/>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审定项目工程造价</w:t>
            </w:r>
          </w:p>
        </w:tc>
        <w:tc>
          <w:tcPr>
            <w:tcW w:w="898" w:type="dxa"/>
            <w:gridSpan w:val="2"/>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1.2</w:t>
            </w:r>
          </w:p>
        </w:tc>
        <w:tc>
          <w:tcPr>
            <w:tcW w:w="898"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1.0</w:t>
            </w:r>
          </w:p>
        </w:tc>
        <w:tc>
          <w:tcPr>
            <w:tcW w:w="96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0.9</w:t>
            </w:r>
          </w:p>
        </w:tc>
        <w:tc>
          <w:tcPr>
            <w:tcW w:w="92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0.8</w:t>
            </w:r>
          </w:p>
        </w:tc>
        <w:tc>
          <w:tcPr>
            <w:tcW w:w="88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0.7</w:t>
            </w:r>
          </w:p>
        </w:tc>
        <w:tc>
          <w:tcPr>
            <w:tcW w:w="880" w:type="dxa"/>
            <w:tcBorders>
              <w:top w:val="single" w:sz="4" w:space="0" w:color="auto"/>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0.6</w:t>
            </w:r>
          </w:p>
        </w:tc>
      </w:tr>
      <w:tr w:rsidR="005F5C8E" w:rsidRPr="009700EA" w:rsidTr="00D561FF">
        <w:trPr>
          <w:trHeight w:val="540"/>
        </w:trPr>
        <w:tc>
          <w:tcPr>
            <w:tcW w:w="580" w:type="dxa"/>
            <w:vMerge/>
            <w:tcBorders>
              <w:left w:val="single" w:sz="4" w:space="0" w:color="auto"/>
              <w:bottom w:val="single" w:sz="4" w:space="0" w:color="auto"/>
              <w:right w:val="single" w:sz="4" w:space="0" w:color="auto"/>
            </w:tcBorders>
            <w:vAlign w:val="center"/>
          </w:tcPr>
          <w:p w:rsidR="005F5C8E" w:rsidRPr="009700EA" w:rsidRDefault="005F5C8E" w:rsidP="00D561FF">
            <w:pPr>
              <w:widowControl/>
              <w:jc w:val="center"/>
              <w:rPr>
                <w:rFonts w:ascii="Arial" w:hAnsi="Arial" w:cs="Arial"/>
                <w:color w:val="000000"/>
                <w:kern w:val="0"/>
                <w:szCs w:val="21"/>
              </w:rPr>
            </w:pPr>
          </w:p>
        </w:tc>
        <w:tc>
          <w:tcPr>
            <w:tcW w:w="920" w:type="dxa"/>
            <w:vMerge/>
            <w:tcBorders>
              <w:left w:val="nil"/>
              <w:bottom w:val="single" w:sz="4" w:space="0" w:color="auto"/>
              <w:right w:val="single" w:sz="4" w:space="0" w:color="auto"/>
            </w:tcBorders>
            <w:vAlign w:val="center"/>
          </w:tcPr>
          <w:p w:rsidR="005F5C8E" w:rsidRPr="009700EA" w:rsidRDefault="005F5C8E" w:rsidP="00D561FF">
            <w:pPr>
              <w:widowControl/>
              <w:rPr>
                <w:rFonts w:ascii="宋体" w:hAnsi="宋体" w:cs="宋体"/>
                <w:color w:val="000000"/>
                <w:kern w:val="0"/>
                <w:szCs w:val="21"/>
              </w:rPr>
            </w:pPr>
          </w:p>
        </w:tc>
        <w:tc>
          <w:tcPr>
            <w:tcW w:w="940" w:type="dxa"/>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竣工结算审计费用</w:t>
            </w:r>
          </w:p>
        </w:tc>
        <w:tc>
          <w:tcPr>
            <w:tcW w:w="940" w:type="dxa"/>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核减（增）额</w:t>
            </w:r>
          </w:p>
        </w:tc>
        <w:tc>
          <w:tcPr>
            <w:tcW w:w="5436" w:type="dxa"/>
            <w:gridSpan w:val="7"/>
            <w:tcBorders>
              <w:top w:val="single" w:sz="4" w:space="0" w:color="auto"/>
              <w:left w:val="nil"/>
              <w:bottom w:val="single" w:sz="4" w:space="0" w:color="auto"/>
              <w:right w:val="single" w:sz="4" w:space="0" w:color="auto"/>
            </w:tcBorders>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50.00</w:t>
            </w:r>
          </w:p>
        </w:tc>
      </w:tr>
      <w:tr w:rsidR="005F5C8E" w:rsidRPr="009700EA" w:rsidTr="00D561FF">
        <w:trPr>
          <w:trHeight w:val="555"/>
        </w:trPr>
        <w:tc>
          <w:tcPr>
            <w:tcW w:w="580" w:type="dxa"/>
            <w:vMerge w:val="restart"/>
            <w:tcBorders>
              <w:top w:val="nil"/>
              <w:left w:val="single" w:sz="4" w:space="0" w:color="auto"/>
              <w:bottom w:val="single" w:sz="4" w:space="0" w:color="auto"/>
              <w:right w:val="single" w:sz="4" w:space="0" w:color="auto"/>
            </w:tcBorders>
            <w:textDirection w:val="tbRlV"/>
            <w:vAlign w:val="center"/>
          </w:tcPr>
          <w:p w:rsidR="005F5C8E" w:rsidRPr="009700EA" w:rsidRDefault="005F5C8E" w:rsidP="00D561FF">
            <w:pPr>
              <w:widowControl/>
              <w:jc w:val="center"/>
              <w:rPr>
                <w:rFonts w:ascii="宋体" w:hAnsi="宋体" w:cs="宋体"/>
                <w:color w:val="000000"/>
                <w:kern w:val="0"/>
                <w:szCs w:val="21"/>
              </w:rPr>
            </w:pPr>
            <w:r w:rsidRPr="009700EA">
              <w:rPr>
                <w:rFonts w:ascii="宋体" w:hAnsi="宋体" w:cs="宋体" w:hint="eastAsia"/>
                <w:color w:val="000000"/>
                <w:kern w:val="0"/>
                <w:szCs w:val="21"/>
              </w:rPr>
              <w:t>说明</w:t>
            </w:r>
          </w:p>
        </w:tc>
        <w:tc>
          <w:tcPr>
            <w:tcW w:w="8236" w:type="dxa"/>
            <w:gridSpan w:val="10"/>
            <w:tcBorders>
              <w:top w:val="single" w:sz="4" w:space="0" w:color="auto"/>
              <w:left w:val="nil"/>
              <w:bottom w:val="single" w:sz="4" w:space="0" w:color="auto"/>
              <w:right w:val="single" w:sz="4" w:space="0" w:color="auto"/>
            </w:tcBorders>
            <w:vAlign w:val="center"/>
          </w:tcPr>
          <w:p w:rsidR="005F5C8E" w:rsidRPr="009700EA" w:rsidRDefault="005F5C8E" w:rsidP="00D561FF">
            <w:pPr>
              <w:widowControl/>
              <w:rPr>
                <w:color w:val="000000"/>
                <w:kern w:val="0"/>
                <w:szCs w:val="21"/>
              </w:rPr>
            </w:pPr>
            <w:r w:rsidRPr="009700EA">
              <w:rPr>
                <w:color w:val="000000"/>
                <w:kern w:val="0"/>
                <w:szCs w:val="21"/>
              </w:rPr>
              <w:t>1</w:t>
            </w:r>
            <w:r w:rsidRPr="009700EA">
              <w:rPr>
                <w:rFonts w:ascii="宋体" w:hAnsi="宋体" w:hint="eastAsia"/>
                <w:color w:val="000000"/>
                <w:kern w:val="0"/>
                <w:szCs w:val="21"/>
              </w:rPr>
              <w:t>、实行分档费率标准的按差额分档累进方式计算审计费用。</w:t>
            </w:r>
          </w:p>
        </w:tc>
      </w:tr>
      <w:tr w:rsidR="005F5C8E" w:rsidRPr="009700EA" w:rsidTr="00D561FF">
        <w:trPr>
          <w:trHeight w:val="285"/>
        </w:trPr>
        <w:tc>
          <w:tcPr>
            <w:tcW w:w="58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color w:val="000000"/>
                <w:kern w:val="0"/>
                <w:szCs w:val="21"/>
              </w:rPr>
            </w:pPr>
          </w:p>
        </w:tc>
        <w:tc>
          <w:tcPr>
            <w:tcW w:w="8236" w:type="dxa"/>
            <w:gridSpan w:val="10"/>
            <w:tcBorders>
              <w:top w:val="single" w:sz="4" w:space="0" w:color="auto"/>
              <w:left w:val="nil"/>
              <w:bottom w:val="single" w:sz="4" w:space="0" w:color="auto"/>
              <w:right w:val="single" w:sz="4" w:space="0" w:color="auto"/>
            </w:tcBorders>
            <w:vAlign w:val="center"/>
          </w:tcPr>
          <w:p w:rsidR="005F5C8E" w:rsidRPr="009700EA" w:rsidRDefault="005F5C8E" w:rsidP="00D561FF">
            <w:pPr>
              <w:widowControl/>
              <w:rPr>
                <w:rFonts w:ascii="宋体" w:hAnsi="宋体" w:cs="宋体"/>
                <w:color w:val="000000"/>
                <w:kern w:val="0"/>
                <w:szCs w:val="21"/>
              </w:rPr>
            </w:pPr>
            <w:r w:rsidRPr="009700EA">
              <w:rPr>
                <w:rFonts w:ascii="宋体" w:hAnsi="宋体" w:cs="宋体" w:hint="eastAsia"/>
                <w:color w:val="000000"/>
                <w:kern w:val="0"/>
                <w:szCs w:val="21"/>
              </w:rPr>
              <w:t>2、当审计收费金额在1000元以下时，按1000元收取。</w:t>
            </w:r>
          </w:p>
        </w:tc>
      </w:tr>
      <w:tr w:rsidR="005F5C8E" w:rsidRPr="009700EA" w:rsidTr="00D561FF">
        <w:trPr>
          <w:trHeight w:val="487"/>
        </w:trPr>
        <w:tc>
          <w:tcPr>
            <w:tcW w:w="580" w:type="dxa"/>
            <w:vMerge/>
            <w:tcBorders>
              <w:top w:val="nil"/>
              <w:left w:val="single" w:sz="4" w:space="0" w:color="auto"/>
              <w:bottom w:val="single" w:sz="4" w:space="0" w:color="auto"/>
              <w:right w:val="single" w:sz="4" w:space="0" w:color="auto"/>
            </w:tcBorders>
            <w:vAlign w:val="center"/>
          </w:tcPr>
          <w:p w:rsidR="005F5C8E" w:rsidRPr="009700EA" w:rsidRDefault="005F5C8E" w:rsidP="00D561FF">
            <w:pPr>
              <w:widowControl/>
              <w:jc w:val="left"/>
              <w:rPr>
                <w:rFonts w:ascii="宋体" w:hAnsi="宋体" w:cs="宋体"/>
                <w:color w:val="000000"/>
                <w:kern w:val="0"/>
                <w:szCs w:val="21"/>
              </w:rPr>
            </w:pPr>
          </w:p>
        </w:tc>
        <w:tc>
          <w:tcPr>
            <w:tcW w:w="8236" w:type="dxa"/>
            <w:gridSpan w:val="10"/>
            <w:tcBorders>
              <w:top w:val="single" w:sz="4" w:space="0" w:color="auto"/>
              <w:left w:val="nil"/>
              <w:bottom w:val="single" w:sz="4" w:space="0" w:color="auto"/>
              <w:right w:val="single" w:sz="4" w:space="0" w:color="auto"/>
            </w:tcBorders>
            <w:vAlign w:val="center"/>
          </w:tcPr>
          <w:p w:rsidR="005F5C8E" w:rsidRPr="009700EA" w:rsidRDefault="005F5C8E" w:rsidP="00D561FF">
            <w:pPr>
              <w:widowControl/>
              <w:rPr>
                <w:rFonts w:ascii="Arial" w:hAnsi="Arial" w:cs="Arial"/>
                <w:color w:val="000000"/>
                <w:kern w:val="0"/>
                <w:szCs w:val="21"/>
              </w:rPr>
            </w:pPr>
            <w:r w:rsidRPr="009700EA">
              <w:rPr>
                <w:rFonts w:asciiTheme="minorEastAsia" w:eastAsiaTheme="minorEastAsia" w:hAnsiTheme="minorEastAsia" w:cs="Arial"/>
                <w:color w:val="000000"/>
                <w:kern w:val="0"/>
                <w:szCs w:val="21"/>
              </w:rPr>
              <w:t>3</w:t>
            </w:r>
            <w:r w:rsidRPr="009700EA">
              <w:rPr>
                <w:rFonts w:ascii="宋体" w:hAnsi="宋体" w:cs="Arial" w:hint="eastAsia"/>
                <w:color w:val="000000"/>
                <w:kern w:val="0"/>
                <w:szCs w:val="21"/>
              </w:rPr>
              <w:t>、实行全过程跟踪工程造价审计的项目仅按第</w:t>
            </w:r>
            <w:r w:rsidRPr="009700EA">
              <w:rPr>
                <w:rFonts w:ascii="Arial" w:hAnsi="Arial" w:cs="Arial"/>
                <w:color w:val="000000"/>
                <w:kern w:val="0"/>
                <w:szCs w:val="21"/>
              </w:rPr>
              <w:t>2</w:t>
            </w:r>
            <w:r w:rsidRPr="009700EA">
              <w:rPr>
                <w:rFonts w:ascii="宋体" w:hAnsi="宋体" w:cs="Arial" w:hint="eastAsia"/>
                <w:color w:val="000000"/>
                <w:kern w:val="0"/>
                <w:szCs w:val="21"/>
              </w:rPr>
              <w:t>序号执行服务费计费。</w:t>
            </w:r>
          </w:p>
        </w:tc>
      </w:tr>
    </w:tbl>
    <w:p w:rsidR="005F5C8E" w:rsidRPr="009700EA" w:rsidRDefault="005F5C8E" w:rsidP="005F5C8E">
      <w:pPr>
        <w:spacing w:line="400" w:lineRule="exact"/>
        <w:ind w:firstLineChars="200" w:firstLine="422"/>
        <w:jc w:val="left"/>
        <w:rPr>
          <w:rFonts w:asciiTheme="minorEastAsia" w:eastAsiaTheme="minorEastAsia" w:hAnsiTheme="minorEastAsia"/>
          <w:b/>
          <w:bCs/>
          <w:color w:val="000000"/>
          <w:szCs w:val="21"/>
        </w:rPr>
      </w:pPr>
      <w:r w:rsidRPr="009700EA">
        <w:rPr>
          <w:rFonts w:asciiTheme="minorEastAsia" w:eastAsiaTheme="minorEastAsia" w:hAnsiTheme="minorEastAsia" w:hint="eastAsia"/>
          <w:b/>
          <w:bCs/>
          <w:color w:val="000000"/>
          <w:szCs w:val="21"/>
        </w:rPr>
        <w:t>四、任务大纲</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（一）工程造价审计</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供应商的审计服务应严格按照国家、行业、地方有关技术标准、规范、政策执行。并按照《江苏省工程造价咨询业务指导规程》、《委托合同》开展业务，按照相关规定提交符合格式要求的审查成果报告及档案，并及时做好终审或竣工资料归集工作；</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1、全过程跟踪审计：</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1.1分析制定审计实施方案，明确审查目标，确定审计重点；跟踪审计编制项目造价控制目标及相关有效措施等其他相关要求；</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1.2参与招标及采购过程并提出合理化建议，并对采购文件及合同中相关的经济条款提出审核建议，对合理控制造价，优化设计，优化施工组织措施方面提出合理化建议。</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1.3参与项目例会、协调会及基础、主体结构、隐蔽工程等方面的验收并审核相关工程量及价格，审核定价材料的价格，审核并配合建设单位处理合同变更有关事宜；</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1.4执行项目审计报告制度（包括审查意见反馈制度、项目审计月报表制度等）并建立相应的台帐；审核项目月工程量涉及的合同内、合同外部分的价格，分析合同</w:t>
      </w:r>
      <w:proofErr w:type="gramStart"/>
      <w:r w:rsidRPr="009700EA">
        <w:rPr>
          <w:rFonts w:asciiTheme="minorEastAsia" w:eastAsiaTheme="minorEastAsia" w:hAnsiTheme="minorEastAsia" w:hint="eastAsia"/>
          <w:bCs/>
          <w:color w:val="000000"/>
          <w:szCs w:val="21"/>
        </w:rPr>
        <w:t>外价格</w:t>
      </w:r>
      <w:proofErr w:type="gramEnd"/>
      <w:r w:rsidRPr="009700EA">
        <w:rPr>
          <w:rFonts w:asciiTheme="minorEastAsia" w:eastAsiaTheme="minorEastAsia" w:hAnsiTheme="minorEastAsia" w:hint="eastAsia"/>
          <w:bCs/>
          <w:color w:val="000000"/>
          <w:szCs w:val="21"/>
        </w:rPr>
        <w:t>的组成，分析变更的原因及合理性，阶段性</w:t>
      </w:r>
      <w:proofErr w:type="gramStart"/>
      <w:r w:rsidRPr="009700EA">
        <w:rPr>
          <w:rFonts w:asciiTheme="minorEastAsia" w:eastAsiaTheme="minorEastAsia" w:hAnsiTheme="minorEastAsia" w:hint="eastAsia"/>
          <w:bCs/>
          <w:color w:val="000000"/>
          <w:szCs w:val="21"/>
        </w:rPr>
        <w:t>跟委托</w:t>
      </w:r>
      <w:proofErr w:type="gramEnd"/>
      <w:r w:rsidRPr="009700EA">
        <w:rPr>
          <w:rFonts w:asciiTheme="minorEastAsia" w:eastAsiaTheme="minorEastAsia" w:hAnsiTheme="minorEastAsia" w:hint="eastAsia"/>
          <w:bCs/>
          <w:color w:val="000000"/>
          <w:szCs w:val="21"/>
        </w:rPr>
        <w:t>单位汇报审计过程中发现的建设单位、施工单位、代理单位、设计单位出现或可能出现的不符合相关法律法规的问题，并提出合理化建议；</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1.5审计进度结算，审查项目资金用款计划或支付申请并签署书面审核意见；</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1.6工程</w:t>
      </w:r>
      <w:proofErr w:type="gramStart"/>
      <w:r w:rsidRPr="009700EA">
        <w:rPr>
          <w:rFonts w:asciiTheme="minorEastAsia" w:eastAsiaTheme="minorEastAsia" w:hAnsiTheme="minorEastAsia" w:hint="eastAsia"/>
          <w:bCs/>
          <w:color w:val="000000"/>
          <w:szCs w:val="21"/>
        </w:rPr>
        <w:t>变更按</w:t>
      </w:r>
      <w:proofErr w:type="gramEnd"/>
      <w:r w:rsidRPr="009700EA">
        <w:rPr>
          <w:rFonts w:asciiTheme="minorEastAsia" w:eastAsiaTheme="minorEastAsia" w:hAnsiTheme="minorEastAsia" w:hint="eastAsia"/>
          <w:bCs/>
          <w:color w:val="000000"/>
          <w:szCs w:val="21"/>
        </w:rPr>
        <w:t>《常州市武进区人民政府关于印发武进区政府投资项目管理办法的通知》（武政</w:t>
      </w:r>
      <w:proofErr w:type="gramStart"/>
      <w:r w:rsidRPr="009700EA">
        <w:rPr>
          <w:rFonts w:asciiTheme="minorEastAsia" w:eastAsiaTheme="minorEastAsia" w:hAnsiTheme="minorEastAsia" w:hint="eastAsia"/>
          <w:bCs/>
          <w:color w:val="000000"/>
          <w:szCs w:val="21"/>
        </w:rPr>
        <w:t>规</w:t>
      </w:r>
      <w:proofErr w:type="gramEnd"/>
      <w:r w:rsidRPr="009700EA">
        <w:rPr>
          <w:rFonts w:asciiTheme="minorEastAsia" w:eastAsiaTheme="minorEastAsia" w:hAnsiTheme="minorEastAsia" w:hint="eastAsia"/>
          <w:bCs/>
          <w:color w:val="000000"/>
          <w:szCs w:val="21"/>
        </w:rPr>
        <w:t>[2018]2号）及《武进区级政府投资建设项目工程变更管理办法》（武政办发（2013）61号）执行，对因特殊情况确需追加项目及增加项目投资额超过原计划10%或200万元以上的，配合项目建设单位按规定程序报经区政府批准后执行。定期不定期对现场包括施工过程中材料品牌、材质及施工措施等进行跟踪审计，对隐蔽工程及工程变更及相关涉及造价内容进行审核；</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1.7接受建设单位及相关部门考核。</w:t>
      </w:r>
    </w:p>
    <w:p w:rsidR="005F5C8E" w:rsidRPr="009700EA" w:rsidRDefault="005F5C8E" w:rsidP="005F5C8E">
      <w:pPr>
        <w:spacing w:line="400" w:lineRule="exact"/>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 xml:space="preserve">    1.8定期出具投资控制分析报告或招标人要求的其它分析成果；应包含投资控制分析及建设单位要求的其他分析成果。</w:t>
      </w:r>
    </w:p>
    <w:p w:rsidR="005F5C8E" w:rsidRPr="009700EA" w:rsidRDefault="005F5C8E" w:rsidP="005F5C8E">
      <w:pPr>
        <w:spacing w:line="400" w:lineRule="exact"/>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 xml:space="preserve">    1.9项目竣工验收（完工交付）合格后，一个月内出具跟踪审计报告。包括项目可</w:t>
      </w:r>
      <w:proofErr w:type="gramStart"/>
      <w:r w:rsidRPr="009700EA">
        <w:rPr>
          <w:rFonts w:asciiTheme="minorEastAsia" w:eastAsiaTheme="minorEastAsia" w:hAnsiTheme="minorEastAsia" w:hint="eastAsia"/>
          <w:bCs/>
          <w:color w:val="000000"/>
          <w:szCs w:val="21"/>
        </w:rPr>
        <w:t>研</w:t>
      </w:r>
      <w:proofErr w:type="gramEnd"/>
      <w:r w:rsidRPr="009700EA">
        <w:rPr>
          <w:rFonts w:asciiTheme="minorEastAsia" w:eastAsiaTheme="minorEastAsia" w:hAnsiTheme="minorEastAsia" w:hint="eastAsia"/>
          <w:bCs/>
          <w:color w:val="000000"/>
          <w:szCs w:val="21"/>
        </w:rPr>
        <w:t>报告、施工中标（成交）通知书、施工合同、招响应文件、图纸（电子图）、设计院变更及隐蔽签证及过程中涉及造价成果；</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2、结算审核：</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2.1相关审计依据充分，工程量准确，价格根据施工合同及相关文件相对合理，出具结算审计报告。</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2.2根据施工合同约定执行核减额10%以下的，施工单位不承担费用；核减10%-20%的，超过10%部分由施工单位承担；核减额20%以上，超过10%部分由施工单位承担，并按同等额度扣除工程款，并由建设主管部门进行通报；</w:t>
      </w:r>
      <w:proofErr w:type="gramStart"/>
      <w:r w:rsidRPr="009700EA">
        <w:rPr>
          <w:rFonts w:asciiTheme="minorEastAsia" w:eastAsiaTheme="minorEastAsia" w:hAnsiTheme="minorEastAsia" w:hint="eastAsia"/>
          <w:bCs/>
          <w:color w:val="000000"/>
          <w:szCs w:val="21"/>
        </w:rPr>
        <w:t>若施工</w:t>
      </w:r>
      <w:proofErr w:type="gramEnd"/>
      <w:r w:rsidRPr="009700EA">
        <w:rPr>
          <w:rFonts w:asciiTheme="minorEastAsia" w:eastAsiaTheme="minorEastAsia" w:hAnsiTheme="minorEastAsia" w:hint="eastAsia"/>
          <w:bCs/>
          <w:color w:val="000000"/>
          <w:szCs w:val="21"/>
        </w:rPr>
        <w:t>合同未做相关约定，则应在施工单位送审时提前告知施工单位并签订相关承诺函；</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2.3结算审核时间：送审资料齐全后三个月内审完。但因审计资料不全的，由施工单位补充资料报建设单位审批</w:t>
      </w:r>
      <w:proofErr w:type="gramStart"/>
      <w:r w:rsidRPr="009700EA">
        <w:rPr>
          <w:rFonts w:asciiTheme="minorEastAsia" w:eastAsiaTheme="minorEastAsia" w:hAnsiTheme="minorEastAsia" w:hint="eastAsia"/>
          <w:bCs/>
          <w:color w:val="000000"/>
          <w:szCs w:val="21"/>
        </w:rPr>
        <w:t>后相应</w:t>
      </w:r>
      <w:proofErr w:type="gramEnd"/>
      <w:r w:rsidRPr="009700EA">
        <w:rPr>
          <w:rFonts w:asciiTheme="minorEastAsia" w:eastAsiaTheme="minorEastAsia" w:hAnsiTheme="minorEastAsia" w:hint="eastAsia"/>
          <w:bCs/>
          <w:color w:val="000000"/>
          <w:szCs w:val="21"/>
        </w:rPr>
        <w:t>顺延；</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2.4配合复审单位复审，并配合提供相关资料；</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2.5接受相关部门的考核。</w:t>
      </w:r>
    </w:p>
    <w:p w:rsidR="005F5C8E" w:rsidRPr="009700EA" w:rsidRDefault="005F5C8E" w:rsidP="005F5C8E">
      <w:pPr>
        <w:spacing w:line="400" w:lineRule="exact"/>
        <w:ind w:firstLineChars="200" w:firstLine="422"/>
        <w:jc w:val="left"/>
        <w:rPr>
          <w:rFonts w:asciiTheme="minorEastAsia" w:eastAsiaTheme="minorEastAsia" w:hAnsiTheme="minorEastAsia"/>
          <w:b/>
          <w:bCs/>
          <w:color w:val="000000"/>
          <w:szCs w:val="21"/>
        </w:rPr>
      </w:pPr>
      <w:r w:rsidRPr="009700EA">
        <w:rPr>
          <w:rFonts w:asciiTheme="minorEastAsia" w:eastAsiaTheme="minorEastAsia" w:hAnsiTheme="minorEastAsia" w:hint="eastAsia"/>
          <w:b/>
          <w:bCs/>
          <w:color w:val="000000"/>
          <w:szCs w:val="21"/>
        </w:rPr>
        <w:t>五、工程造价咨询费用付款方式：</w:t>
      </w:r>
    </w:p>
    <w:p w:rsidR="005F5C8E" w:rsidRPr="009700EA" w:rsidRDefault="005F5C8E" w:rsidP="005F5C8E">
      <w:pPr>
        <w:widowControl/>
        <w:shd w:val="clear" w:color="auto" w:fill="FFFFFF"/>
        <w:spacing w:line="400" w:lineRule="exact"/>
        <w:ind w:firstLineChars="200" w:firstLine="420"/>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建筑物整体竣工验收合格后，按合同</w:t>
      </w:r>
      <w:proofErr w:type="gramStart"/>
      <w:r w:rsidRPr="009700EA">
        <w:rPr>
          <w:rFonts w:asciiTheme="minorEastAsia" w:eastAsiaTheme="minorEastAsia" w:hAnsiTheme="minorEastAsia" w:hint="eastAsia"/>
          <w:bCs/>
          <w:color w:val="000000"/>
          <w:szCs w:val="21"/>
        </w:rPr>
        <w:t>价支付至过程</w:t>
      </w:r>
      <w:proofErr w:type="gramEnd"/>
      <w:r w:rsidRPr="009700EA">
        <w:rPr>
          <w:rFonts w:asciiTheme="minorEastAsia" w:eastAsiaTheme="minorEastAsia" w:hAnsiTheme="minorEastAsia" w:hint="eastAsia"/>
          <w:bCs/>
          <w:color w:val="000000"/>
          <w:szCs w:val="21"/>
        </w:rPr>
        <w:t>跟踪审计基本服务费用的60%，待出具全过程跟踪审计报告或初步结算审计报告后，支付</w:t>
      </w:r>
      <w:proofErr w:type="gramStart"/>
      <w:r w:rsidRPr="009700EA">
        <w:rPr>
          <w:rFonts w:asciiTheme="minorEastAsia" w:eastAsiaTheme="minorEastAsia" w:hAnsiTheme="minorEastAsia" w:hint="eastAsia"/>
          <w:bCs/>
          <w:color w:val="000000"/>
          <w:szCs w:val="21"/>
        </w:rPr>
        <w:t>至初步</w:t>
      </w:r>
      <w:proofErr w:type="gramEnd"/>
      <w:r w:rsidRPr="009700EA">
        <w:rPr>
          <w:rFonts w:asciiTheme="minorEastAsia" w:eastAsiaTheme="minorEastAsia" w:hAnsiTheme="minorEastAsia" w:hint="eastAsia"/>
          <w:bCs/>
          <w:color w:val="000000"/>
          <w:szCs w:val="21"/>
        </w:rPr>
        <w:t>结算审计报告计算结果的80%，复审结束后（若有），以复审报告为准，按复审报告计算最终结果并一次性付清。若无需复审，则在出具结算审计报告后一个月内一次性付清。最终结清时按考核结果确定最终付款金额。</w:t>
      </w:r>
    </w:p>
    <w:p w:rsidR="005F5C8E" w:rsidRPr="009700EA" w:rsidRDefault="005F5C8E" w:rsidP="005F5C8E">
      <w:pPr>
        <w:widowControl/>
        <w:shd w:val="clear" w:color="auto" w:fill="FFFFFF"/>
        <w:spacing w:line="400" w:lineRule="exact"/>
        <w:ind w:firstLineChars="200" w:firstLine="422"/>
        <w:rPr>
          <w:rFonts w:asciiTheme="minorEastAsia" w:eastAsiaTheme="minorEastAsia" w:hAnsiTheme="minorEastAsia"/>
          <w:b/>
          <w:bCs/>
          <w:color w:val="000000"/>
          <w:szCs w:val="21"/>
        </w:rPr>
      </w:pPr>
      <w:r w:rsidRPr="009700EA">
        <w:rPr>
          <w:rFonts w:asciiTheme="minorEastAsia" w:eastAsiaTheme="minorEastAsia" w:hAnsiTheme="minorEastAsia" w:cs="宋体" w:hint="eastAsia"/>
          <w:b/>
          <w:bCs/>
          <w:color w:val="000000"/>
          <w:kern w:val="0"/>
          <w:szCs w:val="21"/>
        </w:rPr>
        <w:t>六、考</w:t>
      </w:r>
      <w:r w:rsidRPr="009700EA">
        <w:rPr>
          <w:rFonts w:asciiTheme="minorEastAsia" w:eastAsiaTheme="minorEastAsia" w:hAnsiTheme="minorEastAsia" w:hint="eastAsia"/>
          <w:b/>
          <w:bCs/>
          <w:color w:val="000000"/>
          <w:szCs w:val="21"/>
        </w:rPr>
        <w:t>核办法：</w:t>
      </w:r>
    </w:p>
    <w:p w:rsidR="005F5C8E" w:rsidRPr="009700EA" w:rsidRDefault="005F5C8E" w:rsidP="005F5C8E">
      <w:pPr>
        <w:widowControl/>
        <w:shd w:val="clear" w:color="auto" w:fill="FFFFFF"/>
        <w:spacing w:line="400" w:lineRule="exact"/>
        <w:ind w:firstLineChars="200" w:firstLine="420"/>
        <w:rPr>
          <w:rFonts w:asciiTheme="minorEastAsia" w:eastAsiaTheme="minorEastAsia" w:hAnsiTheme="minorEastAsia"/>
          <w:b/>
          <w:bCs/>
          <w:color w:val="000000"/>
          <w:szCs w:val="21"/>
        </w:rPr>
      </w:pPr>
      <w:r w:rsidRPr="009700EA">
        <w:rPr>
          <w:rFonts w:asciiTheme="minorEastAsia" w:eastAsiaTheme="minorEastAsia" w:hAnsiTheme="minorEastAsia" w:hint="eastAsia"/>
          <w:color w:val="000000"/>
          <w:szCs w:val="21"/>
        </w:rPr>
        <w:t>按武新区委发[2020]47号</w:t>
      </w:r>
      <w:proofErr w:type="gramStart"/>
      <w:r w:rsidRPr="009700EA">
        <w:rPr>
          <w:rFonts w:asciiTheme="minorEastAsia" w:eastAsiaTheme="minorEastAsia" w:hAnsiTheme="minorEastAsia" w:hint="eastAsia"/>
          <w:color w:val="000000"/>
          <w:szCs w:val="21"/>
        </w:rPr>
        <w:t>《</w:t>
      </w:r>
      <w:proofErr w:type="gramEnd"/>
      <w:r w:rsidRPr="009700EA">
        <w:rPr>
          <w:rFonts w:asciiTheme="minorEastAsia" w:eastAsiaTheme="minorEastAsia" w:hAnsiTheme="minorEastAsia" w:hint="eastAsia"/>
          <w:color w:val="000000"/>
          <w:szCs w:val="21"/>
        </w:rPr>
        <w:t>关于印发</w:t>
      </w:r>
      <w:proofErr w:type="gramStart"/>
      <w:r w:rsidRPr="009700EA">
        <w:rPr>
          <w:rFonts w:asciiTheme="minorEastAsia" w:eastAsiaTheme="minorEastAsia" w:hAnsiTheme="minorEastAsia" w:hint="eastAsia"/>
          <w:color w:val="000000"/>
          <w:szCs w:val="21"/>
        </w:rPr>
        <w:t>《</w:t>
      </w:r>
      <w:proofErr w:type="gramEnd"/>
      <w:r w:rsidRPr="009700EA">
        <w:rPr>
          <w:rFonts w:asciiTheme="minorEastAsia" w:eastAsiaTheme="minorEastAsia" w:hAnsiTheme="minorEastAsia" w:hint="eastAsia"/>
          <w:color w:val="000000"/>
          <w:szCs w:val="21"/>
        </w:rPr>
        <w:t>武进国家高新区政府性投资项目工程造价咨询中介机构管理办法（试行）</w:t>
      </w:r>
      <w:proofErr w:type="gramStart"/>
      <w:r w:rsidRPr="009700EA">
        <w:rPr>
          <w:rFonts w:asciiTheme="minorEastAsia" w:eastAsiaTheme="minorEastAsia" w:hAnsiTheme="minorEastAsia" w:hint="eastAsia"/>
          <w:color w:val="000000"/>
          <w:szCs w:val="21"/>
        </w:rPr>
        <w:t>》</w:t>
      </w:r>
      <w:proofErr w:type="gramEnd"/>
      <w:r w:rsidRPr="009700EA">
        <w:rPr>
          <w:rFonts w:asciiTheme="minorEastAsia" w:eastAsiaTheme="minorEastAsia" w:hAnsiTheme="minorEastAsia" w:hint="eastAsia"/>
          <w:color w:val="000000"/>
          <w:szCs w:val="21"/>
        </w:rPr>
        <w:t>的通知</w:t>
      </w:r>
      <w:proofErr w:type="gramStart"/>
      <w:r w:rsidRPr="009700EA">
        <w:rPr>
          <w:rFonts w:asciiTheme="minorEastAsia" w:eastAsiaTheme="minorEastAsia" w:hAnsiTheme="minorEastAsia" w:hint="eastAsia"/>
          <w:color w:val="000000"/>
          <w:szCs w:val="21"/>
        </w:rPr>
        <w:t>》</w:t>
      </w:r>
      <w:proofErr w:type="gramEnd"/>
      <w:r w:rsidRPr="009700EA">
        <w:rPr>
          <w:rFonts w:asciiTheme="minorEastAsia" w:eastAsiaTheme="minorEastAsia" w:hAnsiTheme="minorEastAsia" w:hint="eastAsia"/>
          <w:color w:val="000000"/>
          <w:szCs w:val="21"/>
        </w:rPr>
        <w:t>文执行。</w:t>
      </w:r>
    </w:p>
    <w:p w:rsidR="005F5C8E" w:rsidRPr="009700EA" w:rsidRDefault="005F5C8E" w:rsidP="005F5C8E">
      <w:pPr>
        <w:spacing w:line="400" w:lineRule="exact"/>
        <w:ind w:firstLineChars="200" w:firstLine="422"/>
        <w:jc w:val="left"/>
        <w:rPr>
          <w:rFonts w:asciiTheme="minorEastAsia" w:eastAsiaTheme="minorEastAsia" w:hAnsiTheme="minorEastAsia"/>
          <w:b/>
          <w:bCs/>
          <w:color w:val="000000"/>
          <w:szCs w:val="21"/>
        </w:rPr>
      </w:pPr>
      <w:r w:rsidRPr="009700EA">
        <w:rPr>
          <w:rFonts w:asciiTheme="minorEastAsia" w:eastAsiaTheme="minorEastAsia" w:hAnsiTheme="minorEastAsia" w:hint="eastAsia"/>
          <w:b/>
          <w:bCs/>
          <w:color w:val="000000"/>
          <w:szCs w:val="21"/>
        </w:rPr>
        <w:t>七、其他要求：</w:t>
      </w:r>
    </w:p>
    <w:p w:rsidR="005F5C8E" w:rsidRPr="009700EA" w:rsidRDefault="005F5C8E" w:rsidP="005F5C8E">
      <w:pPr>
        <w:spacing w:line="400" w:lineRule="exact"/>
        <w:ind w:firstLineChars="200" w:firstLine="420"/>
        <w:jc w:val="left"/>
        <w:rPr>
          <w:rFonts w:asciiTheme="minorEastAsia" w:eastAsiaTheme="minorEastAsia" w:hAnsiTheme="minorEastAsia"/>
          <w:bCs/>
          <w:color w:val="000000"/>
          <w:szCs w:val="21"/>
        </w:rPr>
      </w:pPr>
      <w:r w:rsidRPr="009700EA">
        <w:rPr>
          <w:rFonts w:asciiTheme="minorEastAsia" w:eastAsiaTheme="minorEastAsia" w:hAnsiTheme="minorEastAsia" w:hint="eastAsia"/>
          <w:bCs/>
          <w:color w:val="000000"/>
          <w:szCs w:val="21"/>
        </w:rPr>
        <w:t>1、成交审计单位应响应采购文件全部内容，并严格按照签订的项目合同全部内容提供优质而高效的服务。</w:t>
      </w:r>
    </w:p>
    <w:p w:rsidR="00B44496" w:rsidRDefault="005F5C8E" w:rsidP="005F5C8E">
      <w:r w:rsidRPr="009700EA">
        <w:rPr>
          <w:rFonts w:asciiTheme="minorEastAsia" w:eastAsiaTheme="minorEastAsia" w:hAnsiTheme="minorEastAsia" w:hint="eastAsia"/>
          <w:bCs/>
          <w:color w:val="000000"/>
          <w:szCs w:val="21"/>
        </w:rPr>
        <w:t>2、成交审计单位须承诺对待工作认真负责，高效优质；如不能履行服务承诺，甲方有权扣减服务费作为处罚，直至终止合同。</w:t>
      </w:r>
    </w:p>
    <w:sectPr w:rsidR="00B44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4E" w:rsidRDefault="00BD304E" w:rsidP="005F5C8E">
      <w:r>
        <w:separator/>
      </w:r>
    </w:p>
  </w:endnote>
  <w:endnote w:type="continuationSeparator" w:id="0">
    <w:p w:rsidR="00BD304E" w:rsidRDefault="00BD304E" w:rsidP="005F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4E" w:rsidRDefault="00BD304E" w:rsidP="005F5C8E">
      <w:r>
        <w:separator/>
      </w:r>
    </w:p>
  </w:footnote>
  <w:footnote w:type="continuationSeparator" w:id="0">
    <w:p w:rsidR="00BD304E" w:rsidRDefault="00BD304E" w:rsidP="005F5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37918"/>
    <w:multiLevelType w:val="multilevel"/>
    <w:tmpl w:val="6463791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FE"/>
    <w:rsid w:val="005F5C8E"/>
    <w:rsid w:val="007664FE"/>
    <w:rsid w:val="008B27D4"/>
    <w:rsid w:val="00AC5F67"/>
    <w:rsid w:val="00BD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C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C8E"/>
    <w:rPr>
      <w:sz w:val="18"/>
      <w:szCs w:val="18"/>
    </w:rPr>
  </w:style>
  <w:style w:type="paragraph" w:styleId="a4">
    <w:name w:val="footer"/>
    <w:basedOn w:val="a"/>
    <w:link w:val="Char0"/>
    <w:uiPriority w:val="99"/>
    <w:unhideWhenUsed/>
    <w:rsid w:val="005F5C8E"/>
    <w:pPr>
      <w:tabs>
        <w:tab w:val="center" w:pos="4153"/>
        <w:tab w:val="right" w:pos="8306"/>
      </w:tabs>
      <w:snapToGrid w:val="0"/>
      <w:jc w:val="left"/>
    </w:pPr>
    <w:rPr>
      <w:sz w:val="18"/>
      <w:szCs w:val="18"/>
    </w:rPr>
  </w:style>
  <w:style w:type="character" w:customStyle="1" w:styleId="Char0">
    <w:name w:val="页脚 Char"/>
    <w:basedOn w:val="a0"/>
    <w:link w:val="a4"/>
    <w:uiPriority w:val="99"/>
    <w:rsid w:val="005F5C8E"/>
    <w:rPr>
      <w:sz w:val="18"/>
      <w:szCs w:val="18"/>
    </w:rPr>
  </w:style>
  <w:style w:type="paragraph" w:styleId="a5">
    <w:name w:val="List Paragraph"/>
    <w:basedOn w:val="a"/>
    <w:uiPriority w:val="99"/>
    <w:unhideWhenUsed/>
    <w:rsid w:val="005F5C8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C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C8E"/>
    <w:rPr>
      <w:sz w:val="18"/>
      <w:szCs w:val="18"/>
    </w:rPr>
  </w:style>
  <w:style w:type="paragraph" w:styleId="a4">
    <w:name w:val="footer"/>
    <w:basedOn w:val="a"/>
    <w:link w:val="Char0"/>
    <w:uiPriority w:val="99"/>
    <w:unhideWhenUsed/>
    <w:rsid w:val="005F5C8E"/>
    <w:pPr>
      <w:tabs>
        <w:tab w:val="center" w:pos="4153"/>
        <w:tab w:val="right" w:pos="8306"/>
      </w:tabs>
      <w:snapToGrid w:val="0"/>
      <w:jc w:val="left"/>
    </w:pPr>
    <w:rPr>
      <w:sz w:val="18"/>
      <w:szCs w:val="18"/>
    </w:rPr>
  </w:style>
  <w:style w:type="character" w:customStyle="1" w:styleId="Char0">
    <w:name w:val="页脚 Char"/>
    <w:basedOn w:val="a0"/>
    <w:link w:val="a4"/>
    <w:uiPriority w:val="99"/>
    <w:rsid w:val="005F5C8E"/>
    <w:rPr>
      <w:sz w:val="18"/>
      <w:szCs w:val="18"/>
    </w:rPr>
  </w:style>
  <w:style w:type="paragraph" w:styleId="a5">
    <w:name w:val="List Paragraph"/>
    <w:basedOn w:val="a"/>
    <w:uiPriority w:val="99"/>
    <w:unhideWhenUsed/>
    <w:rsid w:val="005F5C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2022-07-15T09:12:00Z</dcterms:created>
  <dcterms:modified xsi:type="dcterms:W3CDTF">2022-07-15T09:13:00Z</dcterms:modified>
</cp:coreProperties>
</file>